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DA" w:rsidRDefault="00202237">
      <w:pPr>
        <w:pStyle w:val="Heading1"/>
        <w:spacing w:before="7"/>
        <w:ind w:right="1903"/>
      </w:pPr>
      <w:r>
        <w:rPr>
          <w:noProof/>
          <w:lang w:bidi="ar-SA"/>
        </w:rPr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 для родителей дошкольников</w:t>
      </w:r>
    </w:p>
    <w:p w:rsidR="00A658DA" w:rsidRDefault="00202237">
      <w:pPr>
        <w:spacing w:before="1"/>
        <w:ind w:left="1907" w:right="1901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«Расскажите детям о Войне»</w:t>
      </w:r>
    </w:p>
    <w:p w:rsidR="00A658DA" w:rsidRDefault="00A658DA">
      <w:pPr>
        <w:pStyle w:val="a3"/>
        <w:spacing w:before="9"/>
        <w:rPr>
          <w:rFonts w:ascii="Calibri"/>
          <w:sz w:val="37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rPr>
          <w:rFonts w:ascii="Calibri"/>
          <w:sz w:val="24"/>
        </w:rPr>
      </w:pPr>
    </w:p>
    <w:p w:rsidR="00A658DA" w:rsidRDefault="00A658DA">
      <w:pPr>
        <w:pStyle w:val="a3"/>
        <w:spacing w:before="4"/>
        <w:rPr>
          <w:rFonts w:ascii="Calibri"/>
          <w:sz w:val="22"/>
        </w:rPr>
      </w:pPr>
    </w:p>
    <w:p w:rsidR="00A658DA" w:rsidRDefault="00202237">
      <w:pPr>
        <w:pStyle w:val="a3"/>
        <w:ind w:left="966"/>
      </w:pPr>
      <w:r>
        <w:rPr>
          <w:rFonts w:ascii="Times New Roman" w:hAnsi="Times New Roman"/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Нужно ли рассказывать детям о войне?</w:t>
      </w:r>
    </w:p>
    <w:p w:rsidR="00A658DA" w:rsidRDefault="00A658DA">
      <w:pPr>
        <w:pStyle w:val="a3"/>
        <w:spacing w:before="8"/>
        <w:rPr>
          <w:sz w:val="27"/>
        </w:rPr>
      </w:pPr>
    </w:p>
    <w:p w:rsidR="00A658DA" w:rsidRDefault="00202237">
      <w:pPr>
        <w:pStyle w:val="a3"/>
        <w:spacing w:before="101" w:line="276" w:lineRule="auto"/>
        <w:ind w:left="117" w:right="100" w:firstLine="849"/>
        <w:jc w:val="both"/>
      </w:pPr>
      <w:r>
        <w:t>Этот вопрос возникает не только у родителей. Он возникает и у некоторых педагогов.</w:t>
      </w:r>
    </w:p>
    <w:p w:rsidR="00A658DA" w:rsidRDefault="00202237">
      <w:pPr>
        <w:pStyle w:val="a3"/>
        <w:spacing w:line="276" w:lineRule="auto"/>
        <w:ind w:left="117" w:right="100" w:firstLine="849"/>
        <w:jc w:val="both"/>
      </w:pPr>
      <w:r>
        <w:t>В том, что рассказывать нужно – нет никаких сомнений. А вот</w:t>
      </w:r>
      <w:r>
        <w:rPr>
          <w:u w:val="thick"/>
        </w:rPr>
        <w:t xml:space="preserve"> когда</w:t>
      </w:r>
      <w:r>
        <w:t xml:space="preserve"> начинать такой непростой разговор,</w:t>
      </w:r>
      <w:r>
        <w:rPr>
          <w:u w:val="thick"/>
        </w:rPr>
        <w:t xml:space="preserve"> что</w:t>
      </w:r>
      <w:r>
        <w:t xml:space="preserve"> сказать, а что оставить «за кадром» - в этом родителям следует полагаться на свой опыт и наши педагогические рекомендации.</w:t>
      </w:r>
    </w:p>
    <w:p w:rsidR="00A658DA" w:rsidRDefault="00A658DA">
      <w:pPr>
        <w:pStyle w:val="a3"/>
        <w:rPr>
          <w:sz w:val="32"/>
        </w:rPr>
      </w:pPr>
    </w:p>
    <w:p w:rsidR="00A658DA" w:rsidRDefault="00202237">
      <w:pPr>
        <w:pStyle w:val="a3"/>
        <w:ind w:left="966"/>
      </w:pPr>
      <w:r>
        <w:t>РАССКАЗАТЬ О ВОЙНЕ…</w:t>
      </w:r>
    </w:p>
    <w:p w:rsidR="00A658DA" w:rsidRDefault="00A658DA">
      <w:pPr>
        <w:pStyle w:val="a3"/>
        <w:spacing w:before="5"/>
        <w:rPr>
          <w:sz w:val="36"/>
        </w:rPr>
      </w:pPr>
    </w:p>
    <w:p w:rsidR="00A658DA" w:rsidRDefault="00202237">
      <w:pPr>
        <w:pStyle w:val="a4"/>
        <w:numPr>
          <w:ilvl w:val="0"/>
          <w:numId w:val="1"/>
        </w:numPr>
        <w:tabs>
          <w:tab w:val="left" w:pos="401"/>
        </w:tabs>
        <w:spacing w:before="1" w:line="276" w:lineRule="auto"/>
        <w:ind w:hanging="360"/>
        <w:jc w:val="both"/>
        <w:rPr>
          <w:b/>
          <w:i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EB2E66">
        <w:rPr>
          <w:b/>
          <w:i/>
          <w:color w:val="FF0000"/>
          <w:sz w:val="28"/>
          <w:u w:val="thick"/>
        </w:rPr>
        <w:t>ДЛЯ ЧЕГО?</w:t>
      </w:r>
      <w:r>
        <w:rPr>
          <w:b/>
          <w:i/>
          <w:sz w:val="28"/>
        </w:rPr>
        <w:t xml:space="preserve"> 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чувств.</w:t>
      </w:r>
    </w:p>
    <w:p w:rsidR="00A658DA" w:rsidRDefault="00202237">
      <w:pPr>
        <w:pStyle w:val="a4"/>
        <w:numPr>
          <w:ilvl w:val="0"/>
          <w:numId w:val="1"/>
        </w:numPr>
        <w:tabs>
          <w:tab w:val="left" w:pos="401"/>
        </w:tabs>
        <w:spacing w:before="200" w:line="278" w:lineRule="auto"/>
        <w:ind w:right="107" w:hanging="360"/>
        <w:jc w:val="both"/>
        <w:rPr>
          <w:b/>
          <w:i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EB2E66">
        <w:rPr>
          <w:b/>
          <w:i/>
          <w:color w:val="FF0000"/>
          <w:sz w:val="28"/>
          <w:u w:val="thick"/>
        </w:rPr>
        <w:t>КОГДА?</w:t>
      </w:r>
      <w:r>
        <w:rPr>
          <w:b/>
          <w:i/>
          <w:sz w:val="28"/>
        </w:rPr>
        <w:t xml:space="preserve">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теме.</w:t>
      </w:r>
    </w:p>
    <w:p w:rsidR="00A658DA" w:rsidRDefault="00202237">
      <w:pPr>
        <w:pStyle w:val="a4"/>
        <w:numPr>
          <w:ilvl w:val="0"/>
          <w:numId w:val="1"/>
        </w:numPr>
        <w:tabs>
          <w:tab w:val="left" w:pos="466"/>
        </w:tabs>
        <w:spacing w:before="190" w:line="276" w:lineRule="auto"/>
        <w:ind w:hanging="360"/>
        <w:jc w:val="both"/>
        <w:rPr>
          <w:b/>
          <w:i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EB2E66">
        <w:rPr>
          <w:b/>
          <w:i/>
          <w:color w:val="FF0000"/>
          <w:sz w:val="28"/>
          <w:u w:val="thick"/>
        </w:rPr>
        <w:t>КАК?</w:t>
      </w:r>
      <w:r>
        <w:rPr>
          <w:b/>
          <w:i/>
          <w:sz w:val="28"/>
        </w:rPr>
        <w:t xml:space="preserve">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патриотизма?</w:t>
      </w:r>
    </w:p>
    <w:p w:rsidR="00A658DA" w:rsidRDefault="00A658DA">
      <w:pPr>
        <w:spacing w:line="276" w:lineRule="auto"/>
        <w:jc w:val="both"/>
        <w:rPr>
          <w:sz w:val="28"/>
        </w:rPr>
        <w:sectPr w:rsidR="00A658DA">
          <w:type w:val="continuous"/>
          <w:pgSz w:w="11910" w:h="16840"/>
          <w:pgMar w:top="680" w:right="460" w:bottom="280" w:left="1160" w:header="720" w:footer="720" w:gutter="0"/>
          <w:cols w:space="720"/>
        </w:sectPr>
      </w:pPr>
    </w:p>
    <w:p w:rsidR="00A658DA" w:rsidRDefault="00202237">
      <w:pPr>
        <w:pStyle w:val="a4"/>
        <w:numPr>
          <w:ilvl w:val="1"/>
          <w:numId w:val="1"/>
        </w:numPr>
        <w:tabs>
          <w:tab w:val="left" w:pos="828"/>
        </w:tabs>
        <w:spacing w:before="84" w:line="271" w:lineRule="auto"/>
        <w:ind w:right="99"/>
        <w:rPr>
          <w:b/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голодать.</w:t>
      </w:r>
    </w:p>
    <w:p w:rsidR="00A658DA" w:rsidRDefault="00202237">
      <w:pPr>
        <w:pStyle w:val="a4"/>
        <w:numPr>
          <w:ilvl w:val="1"/>
          <w:numId w:val="1"/>
        </w:numPr>
        <w:tabs>
          <w:tab w:val="left" w:pos="828"/>
        </w:tabs>
        <w:spacing w:before="210" w:line="268" w:lineRule="auto"/>
        <w:rPr>
          <w:b/>
          <w:i/>
          <w:sz w:val="28"/>
        </w:rPr>
      </w:pPr>
      <w:r>
        <w:rPr>
          <w:b/>
          <w:i/>
          <w:sz w:val="28"/>
        </w:rPr>
        <w:t>Читайте детям известные произведения («Мальчиш - Кибальчиш» А.П.Гайдара, «Сын полка» В.П.Катаева, «Дорогие мои мальчишки», «Памятник солдату», «Твои защитники» Л.А.Кассиля, «Девочка из города» Воронкова  Л.Ф. и др.). Учите с ними стихи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наизусть.</w:t>
      </w:r>
    </w:p>
    <w:p w:rsidR="00A658DA" w:rsidRDefault="00202237">
      <w:pPr>
        <w:pStyle w:val="a4"/>
        <w:numPr>
          <w:ilvl w:val="1"/>
          <w:numId w:val="1"/>
        </w:numPr>
        <w:tabs>
          <w:tab w:val="left" w:pos="828"/>
        </w:tabs>
        <w:spacing w:line="266" w:lineRule="auto"/>
        <w:ind w:right="103"/>
        <w:rPr>
          <w:b/>
          <w:i/>
          <w:sz w:val="28"/>
        </w:rPr>
      </w:pPr>
      <w:r>
        <w:rPr>
          <w:b/>
          <w:i/>
          <w:sz w:val="28"/>
        </w:rPr>
        <w:t>Смотрите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эпоху.</w:t>
      </w:r>
    </w:p>
    <w:p w:rsidR="00A658DA" w:rsidRDefault="00202237">
      <w:pPr>
        <w:pStyle w:val="a4"/>
        <w:numPr>
          <w:ilvl w:val="1"/>
          <w:numId w:val="1"/>
        </w:numPr>
        <w:tabs>
          <w:tab w:val="left" w:pos="958"/>
        </w:tabs>
        <w:spacing w:line="271" w:lineRule="auto"/>
        <w:ind w:right="99"/>
        <w:rPr>
          <w:b/>
          <w:i/>
          <w:sz w:val="28"/>
        </w:rPr>
      </w:pPr>
      <w:r>
        <w:tab/>
      </w:r>
      <w:r>
        <w:rPr>
          <w:b/>
          <w:i/>
          <w:sz w:val="28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Пусть он услышит рассказы очевидцев – они производят совсем другое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впечатление.</w:t>
      </w:r>
    </w:p>
    <w:p w:rsidR="00A658DA" w:rsidRDefault="00202237">
      <w:pPr>
        <w:pStyle w:val="a3"/>
        <w:spacing w:before="200" w:line="273" w:lineRule="auto"/>
        <w:ind w:left="827" w:right="102" w:hanging="286"/>
        <w:jc w:val="both"/>
      </w:pPr>
      <w:r>
        <w:rPr>
          <w:rFonts w:ascii="Courier New" w:hAnsi="Courier New"/>
          <w:b w:val="0"/>
          <w:i w:val="0"/>
          <w:color w:val="FF0000"/>
        </w:rPr>
        <w:t>o</w:t>
      </w:r>
      <w:proofErr w:type="gramStart"/>
      <w:r>
        <w:rPr>
          <w:rFonts w:ascii="Courier New" w:hAnsi="Courier New"/>
          <w:b w:val="0"/>
          <w:i w:val="0"/>
          <w:color w:val="FF0000"/>
        </w:rPr>
        <w:t xml:space="preserve"> </w:t>
      </w:r>
      <w:r>
        <w:t>Р</w:t>
      </w:r>
      <w:proofErr w:type="gramEnd"/>
      <w:r>
        <w:t>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</w:t>
      </w:r>
    </w:p>
    <w:p w:rsidR="00A658DA" w:rsidRDefault="00202237">
      <w:pPr>
        <w:pStyle w:val="a4"/>
        <w:numPr>
          <w:ilvl w:val="1"/>
          <w:numId w:val="1"/>
        </w:numPr>
        <w:tabs>
          <w:tab w:val="left" w:pos="828"/>
        </w:tabs>
        <w:spacing w:before="246" w:line="271" w:lineRule="auto"/>
        <w:ind w:right="101"/>
        <w:rPr>
          <w:b/>
          <w:i/>
          <w:sz w:val="28"/>
        </w:rPr>
      </w:pPr>
      <w:r>
        <w:rPr>
          <w:b/>
          <w:i/>
          <w:sz w:val="28"/>
        </w:rPr>
        <w:t>Посетите с ребенком</w:t>
      </w:r>
      <w:r w:rsidR="00534338">
        <w:rPr>
          <w:b/>
          <w:i/>
          <w:sz w:val="28"/>
        </w:rPr>
        <w:t xml:space="preserve"> виртуально</w:t>
      </w:r>
      <w:r>
        <w:rPr>
          <w:b/>
          <w:i/>
          <w:sz w:val="28"/>
        </w:rPr>
        <w:t xml:space="preserve">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</w:t>
      </w:r>
      <w:r w:rsidR="00534338">
        <w:rPr>
          <w:b/>
          <w:i/>
          <w:sz w:val="28"/>
        </w:rPr>
        <w:t xml:space="preserve"> Музей Победы</w:t>
      </w:r>
      <w:r>
        <w:rPr>
          <w:b/>
          <w:i/>
          <w:sz w:val="28"/>
        </w:rPr>
        <w:t>, отвести его к Вечному огню, рассказать, что он всегда горит, напоминая людям о тех, кто погиб на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войне.</w:t>
      </w:r>
    </w:p>
    <w:p w:rsidR="00A658DA" w:rsidRDefault="00202237">
      <w:pPr>
        <w:pStyle w:val="a3"/>
        <w:spacing w:before="208" w:line="276" w:lineRule="auto"/>
        <w:ind w:left="400" w:right="106" w:firstLine="707"/>
        <w:jc w:val="both"/>
      </w:pPr>
      <w: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sectPr w:rsidR="00A658DA" w:rsidSect="00A658DA">
      <w:pgSz w:w="11910" w:h="16840"/>
      <w:pgMar w:top="600" w:right="46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71D"/>
    <w:multiLevelType w:val="hybridMultilevel"/>
    <w:tmpl w:val="996A245E"/>
    <w:lvl w:ilvl="0" w:tplc="783E7616">
      <w:start w:val="1"/>
      <w:numFmt w:val="decimal"/>
      <w:lvlText w:val="%1."/>
      <w:lvlJc w:val="left"/>
      <w:pPr>
        <w:ind w:left="477" w:hanging="284"/>
        <w:jc w:val="left"/>
      </w:pPr>
      <w:rPr>
        <w:rFonts w:ascii="Arial Narrow" w:eastAsia="Arial Narrow" w:hAnsi="Arial Narrow" w:cs="Arial Narrow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1" w:tplc="8E68C0EE">
      <w:numFmt w:val="bullet"/>
      <w:lvlText w:val="o"/>
      <w:lvlJc w:val="left"/>
      <w:pPr>
        <w:ind w:left="827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F8BCFA88">
      <w:numFmt w:val="bullet"/>
      <w:lvlText w:val="•"/>
      <w:lvlJc w:val="left"/>
      <w:pPr>
        <w:ind w:left="1871" w:hanging="286"/>
      </w:pPr>
      <w:rPr>
        <w:rFonts w:hint="default"/>
        <w:lang w:val="ru-RU" w:eastAsia="ru-RU" w:bidi="ru-RU"/>
      </w:rPr>
    </w:lvl>
    <w:lvl w:ilvl="3" w:tplc="CB1A56B6">
      <w:numFmt w:val="bullet"/>
      <w:lvlText w:val="•"/>
      <w:lvlJc w:val="left"/>
      <w:pPr>
        <w:ind w:left="2923" w:hanging="286"/>
      </w:pPr>
      <w:rPr>
        <w:rFonts w:hint="default"/>
        <w:lang w:val="ru-RU" w:eastAsia="ru-RU" w:bidi="ru-RU"/>
      </w:rPr>
    </w:lvl>
    <w:lvl w:ilvl="4" w:tplc="DBB400EE">
      <w:numFmt w:val="bullet"/>
      <w:lvlText w:val="•"/>
      <w:lvlJc w:val="left"/>
      <w:pPr>
        <w:ind w:left="3975" w:hanging="286"/>
      </w:pPr>
      <w:rPr>
        <w:rFonts w:hint="default"/>
        <w:lang w:val="ru-RU" w:eastAsia="ru-RU" w:bidi="ru-RU"/>
      </w:rPr>
    </w:lvl>
    <w:lvl w:ilvl="5" w:tplc="FD82EE8A">
      <w:numFmt w:val="bullet"/>
      <w:lvlText w:val="•"/>
      <w:lvlJc w:val="left"/>
      <w:pPr>
        <w:ind w:left="5027" w:hanging="286"/>
      </w:pPr>
      <w:rPr>
        <w:rFonts w:hint="default"/>
        <w:lang w:val="ru-RU" w:eastAsia="ru-RU" w:bidi="ru-RU"/>
      </w:rPr>
    </w:lvl>
    <w:lvl w:ilvl="6" w:tplc="C61464D6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C2469982"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 w:tplc="9D9E32EC">
      <w:numFmt w:val="bullet"/>
      <w:lvlText w:val="•"/>
      <w:lvlJc w:val="left"/>
      <w:pPr>
        <w:ind w:left="8182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58DA"/>
    <w:rsid w:val="00202237"/>
    <w:rsid w:val="00267183"/>
    <w:rsid w:val="00534338"/>
    <w:rsid w:val="00A658DA"/>
    <w:rsid w:val="00B33B3D"/>
    <w:rsid w:val="00E64671"/>
    <w:rsid w:val="00E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8DA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8DA"/>
    <w:rPr>
      <w:b/>
      <w:bCs/>
      <w:i/>
      <w:sz w:val="28"/>
      <w:szCs w:val="28"/>
    </w:rPr>
  </w:style>
  <w:style w:type="paragraph" w:customStyle="1" w:styleId="Heading1">
    <w:name w:val="Heading 1"/>
    <w:basedOn w:val="a"/>
    <w:uiPriority w:val="1"/>
    <w:qFormat/>
    <w:rsid w:val="00A658DA"/>
    <w:pPr>
      <w:spacing w:before="1"/>
      <w:ind w:left="1907" w:right="1901"/>
      <w:jc w:val="center"/>
      <w:outlineLvl w:val="1"/>
    </w:pPr>
    <w:rPr>
      <w:rFonts w:ascii="Calibri" w:eastAsia="Calibri" w:hAnsi="Calibri" w:cs="Calibri"/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  <w:rsid w:val="00A658DA"/>
    <w:pPr>
      <w:spacing w:before="214"/>
      <w:ind w:left="827" w:right="10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A65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345B-186F-47C0-9828-D2C186FC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ДС-104</dc:creator>
  <cp:lastModifiedBy>дс</cp:lastModifiedBy>
  <cp:revision>5</cp:revision>
  <dcterms:created xsi:type="dcterms:W3CDTF">2020-05-06T18:28:00Z</dcterms:created>
  <dcterms:modified xsi:type="dcterms:W3CDTF">2020-05-08T13:17:00Z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2020-05-06T00:00:00Z</vt:filetime>
  </property>
</Properties>
</file>